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F936BA">
        <w:rPr>
          <w:color w:val="FF0000"/>
        </w:rPr>
        <w:t>797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F936BA">
        <w:t>86MS0049-01-2025-003492-32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D708DF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bCs/>
          <w:color w:val="FF0000"/>
        </w:rPr>
        <w:t>генерального директора ООО «Нижневартовское строительное предприятие» Железняк Андр</w:t>
      </w:r>
      <w:r>
        <w:rPr>
          <w:bCs/>
          <w:color w:val="FF0000"/>
        </w:rPr>
        <w:t>ея Павловича, ***</w:t>
      </w:r>
      <w:r>
        <w:t xml:space="preserve"> года рождения, уроженца **</w:t>
      </w:r>
      <w:r>
        <w:rPr>
          <w:color w:val="FF0000"/>
        </w:rPr>
        <w:t>*</w:t>
      </w:r>
      <w:r>
        <w:t>, проживающего по адресу: 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***</w:t>
      </w:r>
      <w:r>
        <w:rPr>
          <w:color w:val="FF0000"/>
        </w:rPr>
        <w:t>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Железняк А.П</w:t>
      </w:r>
      <w:r>
        <w:t xml:space="preserve">., являясь </w:t>
      </w:r>
      <w:r>
        <w:rPr>
          <w:color w:val="FF0000"/>
        </w:rPr>
        <w:t xml:space="preserve">генеральным </w:t>
      </w:r>
      <w:r>
        <w:rPr>
          <w:bCs/>
          <w:color w:val="FF0000"/>
        </w:rPr>
        <w:t>директором ООО «Нижневартовское строительное пр</w:t>
      </w:r>
      <w:r>
        <w:rPr>
          <w:bCs/>
          <w:color w:val="FF0000"/>
        </w:rPr>
        <w:t>едприятие</w:t>
      </w:r>
      <w:r>
        <w:rPr>
          <w:color w:val="FF0000"/>
        </w:rPr>
        <w:t xml:space="preserve">», </w:t>
      </w:r>
      <w:r>
        <w:t>зарегистрированного по адресу: 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8603242942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F936BA" w:rsidP="00F936BA">
      <w:pPr>
        <w:pStyle w:val="NoSpacing"/>
        <w:ind w:firstLine="567"/>
        <w:jc w:val="both"/>
      </w:pPr>
      <w:r>
        <w:rPr>
          <w:color w:val="FF0000"/>
        </w:rPr>
        <w:t>Железняк А.П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Железняк А.П</w:t>
      </w:r>
      <w:r>
        <w:t>. мировому судье не поступало.</w:t>
      </w:r>
    </w:p>
    <w:p w:rsidR="009A630A" w:rsidRPr="00D51ABB" w:rsidP="00F936BA">
      <w:pPr>
        <w:pStyle w:val="NoSpacing"/>
        <w:ind w:firstLine="567"/>
        <w:jc w:val="both"/>
      </w:pPr>
      <w:r>
        <w:t>В соответс</w:t>
      </w:r>
      <w:r>
        <w:t xml:space="preserve">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Железняк А.П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</w:t>
      </w:r>
      <w:r w:rsidRPr="00D51ABB">
        <w:t xml:space="preserve">арушении № </w:t>
      </w:r>
      <w:r w:rsidR="00F936BA">
        <w:rPr>
          <w:color w:val="FF0000"/>
          <w:spacing w:val="1"/>
        </w:rPr>
        <w:t>86032514200288600001 от 22</w:t>
      </w:r>
      <w:r w:rsidR="00D708DF">
        <w:rPr>
          <w:color w:val="FF0000"/>
          <w:spacing w:val="1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F936BA">
        <w:rPr>
          <w:color w:val="FF0000"/>
        </w:rPr>
        <w:t>Железняк А.П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</w:t>
      </w:r>
      <w:r w:rsidRPr="00D51ABB">
        <w:t xml:space="preserve">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F936BA">
        <w:rPr>
          <w:color w:val="FF0000"/>
        </w:rPr>
        <w:t xml:space="preserve">генеральным </w:t>
      </w:r>
      <w:r w:rsidR="00F936BA">
        <w:rPr>
          <w:bCs/>
          <w:color w:val="FF0000"/>
        </w:rPr>
        <w:t>директором ООО «Нижневартовское строительное предприятие</w:t>
      </w:r>
      <w:r w:rsidR="00D708DF">
        <w:t>»</w:t>
      </w:r>
      <w:r w:rsidRPr="0050566B" w:rsidR="0050566B">
        <w:t xml:space="preserve"> </w:t>
      </w:r>
      <w:r w:rsidR="00F936BA">
        <w:rPr>
          <w:color w:val="FF0000"/>
        </w:rPr>
        <w:t>Железняк А.П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</w:t>
      </w:r>
      <w:r>
        <w:t>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</w:t>
      </w:r>
      <w:r w:rsidRPr="00D51ABB">
        <w:t>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</w:t>
      </w:r>
      <w:r w:rsidRPr="00D51ABB">
        <w:t xml:space="preserve">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</w:t>
      </w:r>
      <w:r w:rsidRPr="00D51ABB">
        <w:t xml:space="preserve">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</w:t>
      </w:r>
      <w:r w:rsidRPr="00D51ABB">
        <w:t xml:space="preserve">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</w:t>
      </w:r>
      <w:r w:rsidRPr="00D51ABB"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</w:t>
      </w:r>
      <w:r w:rsidRPr="00D51ABB">
        <w:t xml:space="preserve">виновность </w:t>
      </w:r>
      <w:r w:rsidR="00F936BA">
        <w:rPr>
          <w:color w:val="FF0000"/>
        </w:rPr>
        <w:t>Железняк А.П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административного правонарушения, обстоятельства его с</w:t>
      </w:r>
      <w:r>
        <w:rPr>
          <w:color w:val="000000"/>
          <w:sz w:val="24"/>
        </w:rPr>
        <w:t xml:space="preserve">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</w:t>
      </w:r>
      <w:r>
        <w:rPr>
          <w:sz w:val="24"/>
        </w:rPr>
        <w:t>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bCs/>
          <w:color w:val="FF0000"/>
        </w:rPr>
        <w:t>генерального директора ООО «Нижневартовское строительное предприятие» Железняк Андрея Павловича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F936BA" w:rsidR="00F936BA">
        <w:rPr>
          <w:color w:val="FF0000"/>
        </w:rPr>
        <w:t>0412365400495007972515127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9A630A"/>
    <w:rsid w:val="009F3746"/>
    <w:rsid w:val="00A013DC"/>
    <w:rsid w:val="00D51ABB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